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19050" distT="19050" distL="19050" distR="19050" hidden="0" layoutInCell="1" locked="0" relativeHeight="0" simplePos="0">
                <wp:simplePos x="0" y="0"/>
                <wp:positionH relativeFrom="margin">
                  <wp:posOffset>28575</wp:posOffset>
                </wp:positionH>
                <wp:positionV relativeFrom="paragraph">
                  <wp:posOffset>0</wp:posOffset>
                </wp:positionV>
                <wp:extent cx="6648450" cy="95250"/>
                <wp:effectExtent b="0" l="0" r="0" t="0"/>
                <wp:wrapSquare wrapText="bothSides" distB="19050" distT="19050" distL="19050" distR="19050"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-228600" y="152400"/>
                          <a:ext cx="6629400" cy="76200"/>
                        </a:xfrm>
                        <a:prstGeom prst="bevel">
                          <a:avLst>
                            <a:gd fmla="val 12500" name="adj"/>
                          </a:avLst>
                        </a:prstGeom>
                        <a:solidFill>
                          <a:srgbClr val="999999"/>
                        </a:solidFill>
                        <a:ln cap="flat" cmpd="sng" w="19050">
                          <a:solidFill>
                            <a:srgbClr val="CCCCCC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9050" distT="19050" distL="19050" distR="19050" hidden="0" layoutInCell="1" locked="0" relativeHeight="0" simplePos="0">
                <wp:simplePos x="0" y="0"/>
                <wp:positionH relativeFrom="margin">
                  <wp:posOffset>28575</wp:posOffset>
                </wp:positionH>
                <wp:positionV relativeFrom="paragraph">
                  <wp:posOffset>0</wp:posOffset>
                </wp:positionV>
                <wp:extent cx="6648450" cy="95250"/>
                <wp:effectExtent b="0" l="0" r="0" t="0"/>
                <wp:wrapSquare wrapText="bothSides" distB="19050" distT="19050" distL="19050" distR="19050"/>
                <wp:docPr id="5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8450" cy="95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1"/>
        <w:tblW w:w="10800.0" w:type="dxa"/>
        <w:jc w:val="left"/>
        <w:tblInd w:w="100.0" w:type="pct"/>
        <w:tblBorders>
          <w:top w:color="999999" w:space="0" w:sz="18" w:val="single"/>
          <w:left w:color="999999" w:space="0" w:sz="18" w:val="single"/>
          <w:bottom w:color="999999" w:space="0" w:sz="18" w:val="single"/>
          <w:right w:color="999999" w:space="0" w:sz="18" w:val="single"/>
          <w:insideH w:color="999999" w:space="0" w:sz="18" w:val="single"/>
          <w:insideV w:color="999999" w:space="0" w:sz="18" w:val="single"/>
        </w:tblBorders>
        <w:tblLayout w:type="fixed"/>
        <w:tblLook w:val="0600"/>
      </w:tblPr>
      <w:tblGrid>
        <w:gridCol w:w="10800"/>
        <w:tblGridChange w:id="0">
          <w:tblGrid>
            <w:gridCol w:w="1080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sz w:val="48"/>
                <w:szCs w:val="48"/>
                <w:rtl w:val="0"/>
              </w:rPr>
              <w:t xml:space="preserve">The Sunny Side Press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800.0" w:type="dxa"/>
        <w:jc w:val="left"/>
        <w:tblInd w:w="0.0" w:type="pct"/>
        <w:tblBorders>
          <w:top w:color="c0c0c0" w:space="0" w:sz="12" w:val="single"/>
          <w:left w:color="c0c0c0" w:space="0" w:sz="12" w:val="single"/>
          <w:bottom w:color="c0c0c0" w:space="0" w:sz="12" w:val="single"/>
          <w:right w:color="c0c0c0" w:space="0" w:sz="12" w:val="single"/>
          <w:insideH w:color="c0c0c0" w:space="0" w:sz="12" w:val="single"/>
          <w:insideV w:color="c0c0c0" w:space="0" w:sz="12" w:val="single"/>
        </w:tblBorders>
        <w:tblLayout w:type="fixed"/>
        <w:tblLook w:val="0600"/>
      </w:tblPr>
      <w:tblGrid>
        <w:gridCol w:w="5400"/>
        <w:gridCol w:w="5400"/>
        <w:tblGridChange w:id="0">
          <w:tblGrid>
            <w:gridCol w:w="5400"/>
            <w:gridCol w:w="5400"/>
          </w:tblGrid>
        </w:tblGridChange>
      </w:tblGrid>
      <w:tr>
        <w:trPr>
          <w:trHeight w:val="360" w:hRule="atLeast"/>
        </w:trPr>
        <w:tc>
          <w:tcPr>
            <w:shd w:fill="33333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ffffff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Chris Mcriley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33333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August 6, 1920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mc:AlternateContent>
          <mc:Choice Requires="wpg">
            <w:drawing>
              <wp:inline distB="19050" distT="19050" distL="19050" distR="19050">
                <wp:extent cx="6648450" cy="95250"/>
                <wp:effectExtent b="0" l="0" r="0" t="0"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-228600" y="152400"/>
                          <a:ext cx="6629400" cy="76200"/>
                        </a:xfrm>
                        <a:prstGeom prst="bevel">
                          <a:avLst>
                            <a:gd fmla="val 12500" name="adj"/>
                          </a:avLst>
                        </a:prstGeom>
                        <a:solidFill>
                          <a:srgbClr val="999999"/>
                        </a:solidFill>
                        <a:ln cap="flat" cmpd="sng" w="19050">
                          <a:solidFill>
                            <a:srgbClr val="CCCCCC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inline>
            </w:drawing>
          </mc:Choice>
          <mc:Fallback>
            <w:drawing>
              <wp:inline distB="19050" distT="19050" distL="19050" distR="19050">
                <wp:extent cx="6648450" cy="95250"/>
                <wp:effectExtent b="0" l="0" r="0" t="0"/>
                <wp:docPr id="6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8450" cy="952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tbl>
      <w:tblPr>
        <w:tblStyle w:val="Table11"/>
        <w:tblW w:w="10800.0" w:type="dxa"/>
        <w:jc w:val="left"/>
        <w:tblInd w:w="72.0" w:type="pct"/>
        <w:tblBorders>
          <w:top w:color="ffffff" w:space="0" w:sz="12" w:val="single"/>
          <w:left w:color="ffffff" w:space="0" w:sz="12" w:val="single"/>
          <w:bottom w:color="ffffff" w:space="0" w:sz="12" w:val="single"/>
          <w:right w:color="ffffff" w:space="0" w:sz="12" w:val="single"/>
          <w:insideH w:color="ffffff" w:space="0" w:sz="12" w:val="single"/>
          <w:insideV w:color="ffffff" w:space="0" w:sz="12" w:val="single"/>
        </w:tblBorders>
        <w:tblLayout w:type="fixed"/>
        <w:tblLook w:val="0600"/>
      </w:tblPr>
      <w:tblGrid>
        <w:gridCol w:w="3600"/>
        <w:gridCol w:w="3600"/>
        <w:gridCol w:w="3600"/>
        <w:tblGridChange w:id="0">
          <w:tblGrid>
            <w:gridCol w:w="3600"/>
            <w:gridCol w:w="3600"/>
            <w:gridCol w:w="3600"/>
          </w:tblGrid>
        </w:tblGridChange>
      </w:tblGrid>
      <w:tr>
        <w:tc>
          <w:tcPr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The Beginning of Easy Aid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by: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 Chris Mcriley </w:t>
            </w: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313.97727272727275" w:lineRule="auto"/>
              <w:contextualSpacing w:val="0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Johnson &amp; Johnson’s company has provide this country with pharmaceutical and consumer packaged goods to keep us well and healthy. Earlier this year, their latest product Band- Aid has been sweeping the nation and homes for the past couples of months. Their “klutz magnet” or adhesive bandages can make a painful slash on your skin gone in seconds.  These small little patch have a  absorbent center that if press on it to a cut,  it will simply absorbed the blood.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342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420"/>
              <w:tblGridChange w:id="0">
                <w:tblGrid>
                  <w:gridCol w:w="3420"/>
                </w:tblGrid>
              </w:tblGridChange>
            </w:tblGrid>
            <w:tr>
              <w:trPr>
                <w:trHeight w:val="3260" w:hRule="atLeast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9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center"/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2028825" cy="1857375"/>
                        <wp:effectExtent b="0" l="0" r="0" t="0"/>
                        <wp:docPr id="1" name="image3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.png"/>
                                <pic:cNvPicPr preferRelativeResize="0"/>
                              </pic:nvPicPr>
                              <pic:blipFill>
                                <a:blip r:embed="rId8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8825" cy="1857375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2864.6666666666665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864.6666666666665"/>
              <w:tblGridChange w:id="0">
                <w:tblGrid>
                  <w:gridCol w:w="2864.6666666666665"/>
                </w:tblGrid>
              </w:tblGridChange>
            </w:tblGrid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B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center"/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  <w:t xml:space="preserve">These adhesive bandage with an absorbent center can have that cut heal in seconds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2864.6666666666665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864.6666666666665"/>
              <w:tblGridChange w:id="0">
                <w:tblGrid>
                  <w:gridCol w:w="2864.6666666666665"/>
                </w:tblGrid>
              </w:tblGridChange>
            </w:tblGrid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D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both"/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"/>
              <w:tblW w:w="2808.6666666666665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808.6666666666665"/>
              <w:tblGridChange w:id="0">
                <w:tblGrid>
                  <w:gridCol w:w="2808.6666666666665"/>
                </w:tblGrid>
              </w:tblGridChange>
            </w:tblGrid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0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center"/>
                    <w:rPr>
                      <w:rFonts w:ascii="Arial" w:cs="Arial" w:eastAsia="Arial" w:hAnsi="Arial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990725" cy="2540000"/>
                        <wp:effectExtent b="0" l="0" r="0" t="0"/>
                        <wp:docPr id="4" name="image8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8.png"/>
                                <pic:cNvPicPr preferRelativeResize="0"/>
                              </pic:nvPicPr>
                              <pic:blipFill>
                                <a:blip r:embed="rId9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0725" cy="25400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7"/>
              <w:tblW w:w="2808.6666666666665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808.6666666666665"/>
              <w:tblGridChange w:id="0">
                <w:tblGrid>
                  <w:gridCol w:w="2808.6666666666665"/>
                </w:tblGrid>
              </w:tblGridChange>
            </w:tblGrid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2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center"/>
                    <w:rPr>
                      <w:rFonts w:ascii="Arial" w:cs="Arial" w:eastAsia="Arial" w:hAnsi="Arial"/>
                      <w:i w:val="0"/>
                      <w:smallCaps w:val="0"/>
                      <w:strike w:val="0"/>
                      <w:sz w:val="16"/>
                      <w:szCs w:val="16"/>
                      <w:u w:val="none"/>
                      <w:shd w:fill="auto" w:val="clear"/>
                      <w:vertAlign w:val="baseline"/>
                    </w:rPr>
                  </w:pPr>
                  <w:hyperlink r:id="rId10">
                    <w:r w:rsidDel="00000000" w:rsidR="00000000" w:rsidRPr="00000000">
                      <w:rPr>
                        <w:sz w:val="20"/>
                        <w:szCs w:val="20"/>
                        <w:highlight w:val="white"/>
                        <w:rtl w:val="0"/>
                      </w:rPr>
                      <w:t xml:space="preserve">Earle Dickson</w:t>
                    </w:r>
                  </w:hyperlink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Don’t how to apply to your cut: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You simply cut off a piece you need, remove protective covering, and apply to the wound.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And That’s It!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i w:val="0"/>
                <w:smallCaps w:val="0"/>
                <w:strike w:val="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8"/>
              <w:tblW w:w="336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360"/>
              <w:tblGridChange w:id="0">
                <w:tblGrid>
                  <w:gridCol w:w="3360"/>
                </w:tblGrid>
              </w:tblGridChange>
            </w:tblGrid>
            <w:tr>
              <w:trPr>
                <w:trHeight w:val="3020" w:hRule="atLeast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8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both"/>
                    <w:rPr>
                      <w:rFonts w:ascii="Arial" w:cs="Arial" w:eastAsia="Arial" w:hAnsi="Arial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971675" cy="1752600"/>
                        <wp:effectExtent b="0" l="0" r="0" t="0"/>
                        <wp:docPr id="2" name="image6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6.png"/>
                                <pic:cNvPicPr preferRelativeResize="0"/>
                              </pic:nvPicPr>
                              <pic:blipFill>
                                <a:blip r:embed="rId11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71675" cy="17526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both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Earle Dickson - The inventor of the product and once a Johnson &amp; Johnson employee,  created this for his for his wife Josephine, who constantly burned herself while cooking. The original,  that he created in his study room , allowed her to dress her wounds without assistance. Dickson passed the idea on to his employer, which went on to produce and market the product as the Band-Aid. </w:t>
            </w:r>
          </w:p>
          <w:p w:rsidR="00000000" w:rsidDel="00000000" w:rsidP="00000000" w:rsidRDefault="00000000" w:rsidRPr="00000000" w14:paraId="0000001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both"/>
              <w:rPr/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     So if you or your family are ever  in need of aid for cuts or minor injures, don’t panic just apply it with one these babies and you should do just fine.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i w:val="0"/>
                <w:smallCaps w:val="0"/>
                <w:strike w:val="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9"/>
              <w:tblW w:w="2808.6666666666665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808.6666666666665"/>
              <w:tblGridChange w:id="0">
                <w:tblGrid>
                  <w:gridCol w:w="2808.6666666666665"/>
                </w:tblGrid>
              </w:tblGridChange>
            </w:tblGrid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E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center"/>
                    <w:rPr>
                      <w:rFonts w:ascii="Arial" w:cs="Arial" w:eastAsia="Arial" w:hAnsi="Arial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990725" cy="2184400"/>
                        <wp:effectExtent b="0" l="0" r="0" t="0"/>
                        <wp:docPr id="3" name="image7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7.png"/>
                                <pic:cNvPicPr preferRelativeResize="0"/>
                              </pic:nvPicPr>
                              <pic:blipFill>
                                <a:blip r:embed="rId12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0725" cy="21844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i w:val="0"/>
                <w:smallCaps w:val="0"/>
                <w:strike w:val="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0"/>
              <w:tblW w:w="2808.6666666666665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808.6666666666665"/>
              <w:tblGridChange w:id="0">
                <w:tblGrid>
                  <w:gridCol w:w="2808.6666666666665"/>
                </w:tblGrid>
              </w:tblGridChange>
            </w:tblGrid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0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center"/>
                    <w:rPr>
                      <w:rFonts w:ascii="Arial" w:cs="Arial" w:eastAsia="Arial" w:hAnsi="Arial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sz w:val="16"/>
                      <w:szCs w:val="16"/>
                      <w:rtl w:val="0"/>
                    </w:rPr>
                    <w:t xml:space="preserve">They are economical, handy, and aseptic and you can it pick up a pack at your local drugstore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i w:val="0"/>
                <w:smallCaps w:val="0"/>
                <w:strike w:val="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tbl>
      <w:tblPr>
        <w:tblStyle w:val="Table12"/>
        <w:tblW w:w="10800.0" w:type="dxa"/>
        <w:jc w:val="left"/>
        <w:tblInd w:w="100.0" w:type="pct"/>
        <w:tblBorders>
          <w:top w:color="999999" w:space="0" w:sz="18" w:val="single"/>
          <w:left w:color="999999" w:space="0" w:sz="18" w:val="single"/>
          <w:bottom w:color="999999" w:space="0" w:sz="18" w:val="single"/>
          <w:right w:color="999999" w:space="0" w:sz="18" w:val="single"/>
          <w:insideH w:color="999999" w:space="0" w:sz="18" w:val="single"/>
          <w:insideV w:color="999999" w:space="0" w:sz="18" w:val="single"/>
        </w:tblBorders>
        <w:tblLayout w:type="fixed"/>
        <w:tblLook w:val="0600"/>
      </w:tblPr>
      <w:tblGrid>
        <w:gridCol w:w="5400"/>
        <w:gridCol w:w="5400"/>
        <w:tblGridChange w:id="0">
          <w:tblGrid>
            <w:gridCol w:w="5400"/>
            <w:gridCol w:w="540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sectPr>
      <w:pgSz w:h="15840" w:w="12240"/>
      <w:pgMar w:bottom="720" w:top="720" w:left="720" w:right="72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hyperlink" Target="http://en.wikipedia.org/wiki/Earle_Dickson" TargetMode="External"/><Relationship Id="rId12" Type="http://schemas.openxmlformats.org/officeDocument/2006/relationships/image" Target="media/image7.png"/><Relationship Id="rId9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10.png"/><Relationship Id="rId7" Type="http://schemas.openxmlformats.org/officeDocument/2006/relationships/image" Target="media/image1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